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CCF0E" w14:textId="38C903E8" w:rsidR="00C54DA8" w:rsidRPr="003868F5" w:rsidRDefault="00C54DA8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Cs w:val="24"/>
          <w:lang w:val="en-GB"/>
        </w:rPr>
      </w:pPr>
    </w:p>
    <w:p w14:paraId="51BCCF65" w14:textId="7419B144" w:rsidR="00C54DA8" w:rsidRDefault="003868F5">
      <w:pPr>
        <w:tabs>
          <w:tab w:val="left" w:pos="6804"/>
        </w:tabs>
        <w:overflowPunct w:val="0"/>
        <w:ind w:left="5529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Reikalavimų švietimo įstaigos (išskyrus aukštąją mokyklą) vadovo metų veiklos ataskaitai </w:t>
      </w:r>
    </w:p>
    <w:p w14:paraId="51BCCF66" w14:textId="77777777" w:rsidR="00C54DA8" w:rsidRDefault="003868F5">
      <w:pPr>
        <w:tabs>
          <w:tab w:val="left" w:pos="6804"/>
        </w:tabs>
        <w:overflowPunct w:val="0"/>
        <w:ind w:left="5529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priedas</w:t>
      </w:r>
    </w:p>
    <w:p w14:paraId="51BCCF67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szCs w:val="24"/>
        </w:rPr>
      </w:pPr>
    </w:p>
    <w:p w14:paraId="51BCCF69" w14:textId="15D6453D" w:rsidR="00C54DA8" w:rsidRDefault="00621AB7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Vilniaus r. Zujūnų gimnazija</w:t>
      </w:r>
    </w:p>
    <w:p w14:paraId="499812CD" w14:textId="77777777" w:rsidR="00621AB7" w:rsidRDefault="00621AB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</w:p>
    <w:p w14:paraId="51BCCF6C" w14:textId="7CBAC21B" w:rsidR="00C54DA8" w:rsidRDefault="00621AB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MAREK PŠČOLOVSKI</w:t>
      </w:r>
    </w:p>
    <w:p w14:paraId="23B58231" w14:textId="77777777" w:rsidR="00621AB7" w:rsidRDefault="00621AB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</w:p>
    <w:p w14:paraId="51BCCF6E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51BCCF6F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CF70" w14:textId="5CF9AB33" w:rsidR="00C54DA8" w:rsidRDefault="00621AB7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2019-01-20</w:t>
      </w:r>
      <w:r w:rsidR="003868F5">
        <w:rPr>
          <w:szCs w:val="24"/>
          <w:lang w:eastAsia="lt-LT"/>
        </w:rPr>
        <w:t xml:space="preserve"> Nr. </w:t>
      </w:r>
    </w:p>
    <w:p w14:paraId="51BCCF72" w14:textId="5818F8CE" w:rsidR="00C54DA8" w:rsidRDefault="00621AB7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Zujūnai</w:t>
      </w:r>
    </w:p>
    <w:p w14:paraId="51BCCF74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1BCCF7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1BCCF77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DA8" w14:paraId="51BCCF7A" w14:textId="77777777" w:rsidTr="00605A71">
        <w:trPr>
          <w:trHeight w:val="4612"/>
        </w:trPr>
        <w:tc>
          <w:tcPr>
            <w:tcW w:w="9628" w:type="dxa"/>
          </w:tcPr>
          <w:p w14:paraId="0D7BFB44" w14:textId="0DEBCD9D" w:rsidR="004B4707" w:rsidRDefault="00365601" w:rsidP="00E23C6C">
            <w:pPr>
              <w:pStyle w:val="Betarp"/>
              <w:jc w:val="both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Gimnazija</w:t>
            </w:r>
            <w:r w:rsidR="006A48CD">
              <w:rPr>
                <w:szCs w:val="24"/>
                <w:lang w:eastAsia="lt-LT"/>
              </w:rPr>
              <w:t xml:space="preserve"> ir toliau tęsia savo strateginių ir metinių tikslų ir uždavinių įgyvendinimą. </w:t>
            </w:r>
            <w:r w:rsidR="00A14EED">
              <w:rPr>
                <w:szCs w:val="24"/>
                <w:lang w:eastAsia="lt-LT"/>
              </w:rPr>
              <w:t xml:space="preserve">Gimnazijoje didėja mokinių skaičius. </w:t>
            </w:r>
            <w:r w:rsidR="006A48CD">
              <w:rPr>
                <w:szCs w:val="24"/>
                <w:lang w:eastAsia="lt-LT"/>
              </w:rPr>
              <w:t>Vienas iš mokyklos prioritetų - m</w:t>
            </w:r>
            <w:r w:rsidR="006A48CD" w:rsidRPr="00E1350A">
              <w:rPr>
                <w:bCs/>
                <w:szCs w:val="24"/>
                <w:lang w:eastAsia="lt-LT"/>
              </w:rPr>
              <w:t xml:space="preserve">okymo bazės </w:t>
            </w:r>
            <w:r w:rsidR="006A48CD">
              <w:rPr>
                <w:bCs/>
                <w:szCs w:val="24"/>
                <w:lang w:eastAsia="lt-LT"/>
              </w:rPr>
              <w:t xml:space="preserve">turtinimas, erdvių puoselėjimas. Gimnazija efektyviai ir tikslingai </w:t>
            </w:r>
            <w:r w:rsidR="00A14EED">
              <w:rPr>
                <w:bCs/>
                <w:szCs w:val="24"/>
                <w:lang w:eastAsia="lt-LT"/>
              </w:rPr>
              <w:t xml:space="preserve">naudoja savo turimus materialinius išteklius, modernizuoja bei investuoja į ugdymą. </w:t>
            </w:r>
            <w:r w:rsidR="006A48CD">
              <w:rPr>
                <w:bCs/>
                <w:szCs w:val="24"/>
                <w:lang w:eastAsia="lt-LT"/>
              </w:rPr>
              <w:t>2018 metais pradėta mokyklos išorės renovacija (486 tūks</w:t>
            </w:r>
            <w:r w:rsidR="00B92A12">
              <w:rPr>
                <w:bCs/>
                <w:szCs w:val="24"/>
                <w:lang w:eastAsia="lt-LT"/>
              </w:rPr>
              <w:t>t</w:t>
            </w:r>
            <w:r w:rsidR="006A48CD">
              <w:rPr>
                <w:bCs/>
                <w:szCs w:val="24"/>
                <w:lang w:eastAsia="lt-LT"/>
              </w:rPr>
              <w:t>. Eurų), vidaus patalpų remontui skirta 70 tūks</w:t>
            </w:r>
            <w:r w:rsidR="00B92A12">
              <w:rPr>
                <w:bCs/>
                <w:szCs w:val="24"/>
                <w:lang w:eastAsia="lt-LT"/>
              </w:rPr>
              <w:t>t</w:t>
            </w:r>
            <w:r w:rsidR="006A48CD">
              <w:rPr>
                <w:bCs/>
                <w:szCs w:val="24"/>
                <w:lang w:eastAsia="lt-LT"/>
              </w:rPr>
              <w:t>. Eurų.</w:t>
            </w:r>
            <w:r w:rsidR="00A14EED">
              <w:rPr>
                <w:bCs/>
                <w:szCs w:val="24"/>
                <w:lang w:eastAsia="lt-LT"/>
              </w:rPr>
              <w:t xml:space="preserve"> </w:t>
            </w:r>
          </w:p>
          <w:p w14:paraId="51BCCF79" w14:textId="3E17D99A" w:rsidR="00C54DA8" w:rsidRDefault="00E23C6C" w:rsidP="00E23C6C">
            <w:pPr>
              <w:pStyle w:val="Betarp"/>
              <w:jc w:val="both"/>
              <w:rPr>
                <w:szCs w:val="24"/>
                <w:lang w:eastAsia="lt-LT"/>
              </w:rPr>
            </w:pPr>
            <w:r>
              <w:t xml:space="preserve">2018 m. mokykloje dirbo 31 </w:t>
            </w:r>
            <w:r w:rsidR="00AA6A52">
              <w:t>pedagoginių</w:t>
            </w:r>
            <w:r>
              <w:t xml:space="preserve"> darbuotojų</w:t>
            </w:r>
            <w:r w:rsidR="00A14EED" w:rsidRPr="00365C44">
              <w:t xml:space="preserve"> (</w:t>
            </w:r>
            <w:r w:rsidRPr="00E23C6C">
              <w:t>19,82</w:t>
            </w:r>
            <w:r w:rsidR="00A14EED" w:rsidRPr="00E23C6C">
              <w:t xml:space="preserve"> </w:t>
            </w:r>
            <w:r w:rsidR="00A14EED" w:rsidRPr="00365C44">
              <w:t xml:space="preserve">etato). </w:t>
            </w:r>
            <w:r w:rsidR="00A14EED">
              <w:t>Visi</w:t>
            </w:r>
            <w:r w:rsidR="00A14EED" w:rsidRPr="00365C44">
              <w:t xml:space="preserve"> yra atestuoti: </w:t>
            </w:r>
            <w:r w:rsidR="00A14EED">
              <w:t>5</w:t>
            </w:r>
            <w:r w:rsidR="00A14EED" w:rsidRPr="00365C44">
              <w:t xml:space="preserve"> </w:t>
            </w:r>
            <w:r>
              <w:t>mokytojo metodininko ir 14 vyresniojo mokytojo, 8</w:t>
            </w:r>
            <w:r w:rsidR="00A14EED">
              <w:t xml:space="preserve"> mokytojo kvalifikacinei kategorijai</w:t>
            </w:r>
            <w:r w:rsidR="00A14EED" w:rsidRPr="00365C44">
              <w:t>. Pedagogai sistemingai kėlė savo dalykinę ir metodinę kvalifikaciją se</w:t>
            </w:r>
            <w:bookmarkStart w:id="0" w:name="_GoBack"/>
            <w:bookmarkEnd w:id="0"/>
            <w:r w:rsidR="00A14EED" w:rsidRPr="00365C44">
              <w:t>minaruose</w:t>
            </w:r>
            <w:r w:rsidR="00A14EED">
              <w:t>.</w:t>
            </w:r>
            <w:r w:rsidR="00A14EED" w:rsidRPr="00365C44">
              <w:t xml:space="preserve"> </w:t>
            </w:r>
            <w:r w:rsidR="00A14EED">
              <w:t xml:space="preserve">Buvo </w:t>
            </w:r>
            <w:r w:rsidR="00A14EED">
              <w:rPr>
                <w:szCs w:val="24"/>
              </w:rPr>
              <w:t>v</w:t>
            </w:r>
            <w:r w:rsidR="00A14EED" w:rsidRPr="00A40D48">
              <w:rPr>
                <w:szCs w:val="24"/>
              </w:rPr>
              <w:t xml:space="preserve">ykdoma nuosekli metodinė veikla: įgyvendinti ilgalaikiai mokyklos projektai, organizuotos metodinės savaitės, </w:t>
            </w:r>
            <w:r w:rsidR="00A14EED">
              <w:rPr>
                <w:szCs w:val="24"/>
              </w:rPr>
              <w:t>mokykloje patvirtintas mokinio individualios pažangos įsivertinimo tvarkos aprašas, mokiniai pamokose skatinami įsivertinti savo gebėjimus. Klasių mokiniai aktyviai dalyvavo edukaciniuose užs</w:t>
            </w:r>
            <w:r w:rsidR="00AA6A52">
              <w:rPr>
                <w:szCs w:val="24"/>
              </w:rPr>
              <w:t>i</w:t>
            </w:r>
            <w:r w:rsidR="00A14EED">
              <w:rPr>
                <w:szCs w:val="24"/>
              </w:rPr>
              <w:t xml:space="preserve">ėmimuose. </w:t>
            </w:r>
            <w:r w:rsidR="00A14EED" w:rsidRPr="00AC5808">
              <w:rPr>
                <w:szCs w:val="24"/>
                <w:lang w:eastAsia="lt-LT"/>
              </w:rPr>
              <w:t xml:space="preserve">2018 metais mokiniams </w:t>
            </w:r>
            <w:r w:rsidR="00A14EED">
              <w:rPr>
                <w:szCs w:val="24"/>
                <w:lang w:eastAsia="lt-LT"/>
              </w:rPr>
              <w:t xml:space="preserve">buvo </w:t>
            </w:r>
            <w:r w:rsidR="00A14EED" w:rsidRPr="00AC5808">
              <w:rPr>
                <w:szCs w:val="24"/>
                <w:lang w:eastAsia="lt-LT"/>
              </w:rPr>
              <w:t>s</w:t>
            </w:r>
            <w:r w:rsidR="00A14EED">
              <w:rPr>
                <w:szCs w:val="24"/>
                <w:lang w:eastAsia="lt-LT"/>
              </w:rPr>
              <w:t xml:space="preserve">udaryta galimybė dalyvauti 16 neformaliojo švietimo veiklų. Miesto ir mokyklos neformaliojo švietimo užsiėmimuose dalyvavo 80% mokinių. </w:t>
            </w:r>
            <w:r w:rsidR="00A14EED" w:rsidRPr="00DA4F91">
              <w:rPr>
                <w:szCs w:val="24"/>
              </w:rPr>
              <w:t>Mokyklos veikloje ak</w:t>
            </w:r>
            <w:r w:rsidR="00A14EED">
              <w:rPr>
                <w:szCs w:val="24"/>
              </w:rPr>
              <w:t>tyviai dalyvavo mokinių tėvai. 2, 4, 6, 8</w:t>
            </w:r>
            <w:r w:rsidR="00A14EED" w:rsidRPr="00DA4F91">
              <w:rPr>
                <w:szCs w:val="24"/>
              </w:rPr>
              <w:t xml:space="preserve"> klasių mokinių tėvai supažindinti</w:t>
            </w:r>
            <w:r w:rsidR="00A14EED">
              <w:rPr>
                <w:szCs w:val="24"/>
              </w:rPr>
              <w:t xml:space="preserve"> su nacionalinio mokinių pasiekimų patikrinimo rezultatais, 10( II G) ir 12( IV G) klasių mokinių tėvai –</w:t>
            </w:r>
            <w:r w:rsidR="00A14EED" w:rsidRPr="00DA4F91">
              <w:rPr>
                <w:szCs w:val="24"/>
              </w:rPr>
              <w:t xml:space="preserve"> su vaikų tolimesnio mokymosi g</w:t>
            </w:r>
            <w:r w:rsidR="00A14EED">
              <w:rPr>
                <w:szCs w:val="24"/>
              </w:rPr>
              <w:t>alimybėmis</w:t>
            </w:r>
            <w:r w:rsidR="00A14EED" w:rsidRPr="00DA4F91">
              <w:rPr>
                <w:szCs w:val="24"/>
              </w:rPr>
              <w:t>.</w:t>
            </w:r>
          </w:p>
        </w:tc>
      </w:tr>
    </w:tbl>
    <w:p w14:paraId="51BCCF7B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7C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51BCCF7D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51BCCF7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2155"/>
      </w:tblGrid>
      <w:tr w:rsidR="00C54DA8" w14:paraId="51BCCF84" w14:textId="77777777" w:rsidTr="00AF75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2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89" w14:textId="77777777" w:rsidTr="00AF75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5" w14:textId="08C32377" w:rsidR="00C54DA8" w:rsidRPr="00AF758D" w:rsidRDefault="003868F5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1.1.</w:t>
            </w:r>
            <w:r w:rsidR="002476D0" w:rsidRPr="00AF758D">
              <w:rPr>
                <w:szCs w:val="24"/>
              </w:rPr>
              <w:t xml:space="preserve"> Parengti ir patvirtinti įstaigos darbuotojų darbo apmokėjimo tvarką</w:t>
            </w:r>
            <w:r w:rsidR="00AF758D" w:rsidRPr="00AF758D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6" w14:textId="0B209187" w:rsidR="00C54DA8" w:rsidRPr="00AF758D" w:rsidRDefault="002476D0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</w:rPr>
              <w:t>Įgyvendinti Valstybės ir savivaldybių įstaigų darbuotojų darbo apmokėjimo įstatymo nuostatas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7" w14:textId="5BE02F81" w:rsidR="00C54DA8" w:rsidRPr="00AF758D" w:rsidRDefault="002476D0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</w:rPr>
              <w:t>Patvirtinta darbuotojų darbo apmokėjimo tvarka (numatyta darbo tvarkos taisyklėse ir patvirtinta įstaigos vadovo įsakymu).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8" w14:textId="630E8D77" w:rsidR="00C54DA8" w:rsidRPr="00AF758D" w:rsidRDefault="00AF758D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Paruošta ir direktoriaus įsakymų patvirtinta nauja darbo apmokėjimo tvarka</w:t>
            </w:r>
            <w:r w:rsidR="00E63D2F">
              <w:rPr>
                <w:szCs w:val="24"/>
                <w:lang w:eastAsia="lt-LT"/>
              </w:rPr>
              <w:t xml:space="preserve"> (</w:t>
            </w:r>
            <w:r w:rsidR="00E63D2F" w:rsidRPr="00E23C6C">
              <w:rPr>
                <w:i/>
                <w:szCs w:val="24"/>
                <w:lang w:eastAsia="lt-LT"/>
              </w:rPr>
              <w:t>Dir. įsakymas 2018 m. gruodžio 28 d. Nr. V-113</w:t>
            </w:r>
            <w:r w:rsidR="00E63D2F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 xml:space="preserve">. Mokytojai yra </w:t>
            </w:r>
            <w:r>
              <w:rPr>
                <w:szCs w:val="24"/>
                <w:lang w:eastAsia="lt-LT"/>
              </w:rPr>
              <w:lastRenderedPageBreak/>
              <w:t>susipažinę su tvarkos taisyklėmis</w:t>
            </w:r>
            <w:r w:rsidR="00BB2FF6">
              <w:rPr>
                <w:szCs w:val="24"/>
                <w:lang w:eastAsia="lt-LT"/>
              </w:rPr>
              <w:t>.</w:t>
            </w:r>
          </w:p>
        </w:tc>
      </w:tr>
      <w:tr w:rsidR="00C54DA8" w14:paraId="51BCCF8E" w14:textId="77777777" w:rsidTr="00AF75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A" w14:textId="0C549C5C" w:rsidR="00C54DA8" w:rsidRPr="00AF758D" w:rsidRDefault="003868F5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lastRenderedPageBreak/>
              <w:t>1.2.</w:t>
            </w:r>
            <w:r w:rsidR="002476D0" w:rsidRPr="00AF758D">
              <w:rPr>
                <w:szCs w:val="24"/>
              </w:rPr>
              <w:t xml:space="preserve"> Skirti ypatingą dėmesį ugdytinių pažintinei veiklai, skatinančiai pilietines ir dvasines vertybes</w:t>
            </w:r>
            <w:r w:rsidR="00AF758D" w:rsidRPr="00AF758D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B" w14:textId="29F92AD8" w:rsidR="00C54DA8" w:rsidRPr="00AF758D" w:rsidRDefault="00AF758D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Ugdomos pilietinės, tautinės ir dvasinės vertybės</w:t>
            </w:r>
            <w:r w:rsidR="00BB2FF6">
              <w:rPr>
                <w:szCs w:val="24"/>
                <w:lang w:eastAsia="lt-LT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C" w14:textId="66BC80FC" w:rsidR="00C54DA8" w:rsidRPr="00AF758D" w:rsidRDefault="00AF758D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>Organizuoti mokyklos renginiai bei išvykos, kiekvienas mokinys dalyvavo bent 4 mokyklos renginiuose.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D" w14:textId="71F052ED" w:rsidR="00BB2FF6" w:rsidRPr="00AF758D" w:rsidRDefault="00BB2FF6" w:rsidP="00BB2FF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Mokyklos mokiniai ir mokytoja</w:t>
            </w:r>
            <w:r w:rsidR="004B4707">
              <w:rPr>
                <w:szCs w:val="24"/>
                <w:lang w:eastAsia="lt-LT"/>
              </w:rPr>
              <w:t xml:space="preserve">i aktyviai dalyvauja išvykose ir </w:t>
            </w:r>
            <w:r>
              <w:rPr>
                <w:szCs w:val="24"/>
                <w:lang w:eastAsia="lt-LT"/>
              </w:rPr>
              <w:t xml:space="preserve">renginiuose. Per 2018 m. buvo organizuota </w:t>
            </w:r>
            <w:r w:rsidR="00653E83">
              <w:rPr>
                <w:szCs w:val="24"/>
                <w:lang w:eastAsia="lt-LT"/>
              </w:rPr>
              <w:t xml:space="preserve">96 </w:t>
            </w:r>
            <w:r>
              <w:rPr>
                <w:szCs w:val="24"/>
                <w:lang w:eastAsia="lt-LT"/>
              </w:rPr>
              <w:t xml:space="preserve">pažintinių išvykų ir edukacinių užsiėmimų už mokyklos ribų. Taip pat mokiniai </w:t>
            </w:r>
            <w:r w:rsidR="00653E83">
              <w:rPr>
                <w:szCs w:val="24"/>
                <w:lang w:eastAsia="lt-LT"/>
              </w:rPr>
              <w:t>24 kartus</w:t>
            </w:r>
            <w:r>
              <w:rPr>
                <w:szCs w:val="24"/>
                <w:lang w:eastAsia="lt-LT"/>
              </w:rPr>
              <w:t xml:space="preserve"> dalyvavo sporto varžybose, daug kartų atstovaujant Vilniaus rajoną</w:t>
            </w:r>
            <w:r w:rsidR="00E63D2F">
              <w:rPr>
                <w:szCs w:val="24"/>
                <w:lang w:eastAsia="lt-LT"/>
              </w:rPr>
              <w:t xml:space="preserve"> (priedas </w:t>
            </w:r>
            <w:r w:rsidR="00A9140E">
              <w:rPr>
                <w:szCs w:val="24"/>
                <w:lang w:eastAsia="lt-LT"/>
              </w:rPr>
              <w:t>Nr.</w:t>
            </w:r>
            <w:r w:rsidR="00E63D2F">
              <w:rPr>
                <w:szCs w:val="24"/>
                <w:lang w:eastAsia="lt-LT"/>
              </w:rPr>
              <w:t xml:space="preserve"> 1)</w:t>
            </w:r>
          </w:p>
        </w:tc>
      </w:tr>
      <w:tr w:rsidR="00C54DA8" w14:paraId="51BCCF93" w14:textId="77777777" w:rsidTr="00AF75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F" w14:textId="66A2F026" w:rsidR="00C54DA8" w:rsidRPr="00AF758D" w:rsidRDefault="00AF758D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1.</w:t>
            </w:r>
            <w:r w:rsidR="00653E83">
              <w:rPr>
                <w:szCs w:val="24"/>
                <w:lang w:eastAsia="lt-LT"/>
              </w:rPr>
              <w:t>3. Taikyti i</w:t>
            </w:r>
            <w:r w:rsidR="00BB2FF6">
              <w:rPr>
                <w:szCs w:val="24"/>
                <w:lang w:eastAsia="lt-LT"/>
              </w:rPr>
              <w:t>novaty</w:t>
            </w:r>
            <w:r w:rsidR="00653E83">
              <w:rPr>
                <w:szCs w:val="24"/>
                <w:lang w:eastAsia="lt-LT"/>
              </w:rPr>
              <w:t>vi</w:t>
            </w:r>
            <w:r w:rsidR="00BB2FF6">
              <w:rPr>
                <w:szCs w:val="24"/>
                <w:lang w:eastAsia="lt-LT"/>
              </w:rPr>
              <w:t>u</w:t>
            </w:r>
            <w:r w:rsidRPr="00AF758D">
              <w:rPr>
                <w:szCs w:val="24"/>
                <w:lang w:eastAsia="lt-LT"/>
              </w:rPr>
              <w:t>s ugdymo metodus ir būdus, skatinti ugdymo proceso organizavimą netradicinėse aplinkose.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0" w14:textId="2AAA0FFA" w:rsidR="00C54DA8" w:rsidRPr="00AF758D" w:rsidRDefault="00BB2FF6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Ugdymo procesas organizuojamas naudojant inovatyvius ugdymo metodus netradicinėse aplinkose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1" w14:textId="78F6C10F" w:rsidR="00C54DA8" w:rsidRPr="00AF758D" w:rsidRDefault="00BB2FF6" w:rsidP="00BB2FF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Kiekvienas mokytojas organizavo bent vieną ugdomąją veiklą netradicinėse aplinkose už mokyklos ribų</w:t>
            </w:r>
            <w:r w:rsidR="002476D0" w:rsidRPr="00AF758D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2" w14:textId="0A66D2A2" w:rsidR="00C54DA8" w:rsidRPr="00AF758D" w:rsidRDefault="00BB2FF6" w:rsidP="004B470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Kiekvienas mo</w:t>
            </w:r>
            <w:r w:rsidR="00F04AF9">
              <w:rPr>
                <w:szCs w:val="24"/>
                <w:lang w:eastAsia="lt-LT"/>
              </w:rPr>
              <w:t>kytojas, planuodamas savo veiklą, atsižvelgia į mokyklos prioritetus ir organizuoja ugdomąją veiklą netradicinėse aplinkose už mokyklos ribų. Gimnazija yra pasirašiusi bendradarbiavimo sutartį su Daugiafunkcini</w:t>
            </w:r>
            <w:r w:rsidR="004B4707">
              <w:rPr>
                <w:szCs w:val="24"/>
                <w:lang w:eastAsia="lt-LT"/>
              </w:rPr>
              <w:t xml:space="preserve">u </w:t>
            </w:r>
            <w:r w:rsidR="00AA6A52">
              <w:rPr>
                <w:szCs w:val="24"/>
                <w:lang w:eastAsia="lt-LT"/>
              </w:rPr>
              <w:t>Zujūnų</w:t>
            </w:r>
            <w:r w:rsidR="004B4707">
              <w:rPr>
                <w:szCs w:val="24"/>
                <w:lang w:eastAsia="lt-LT"/>
              </w:rPr>
              <w:t xml:space="preserve"> </w:t>
            </w:r>
            <w:r w:rsidR="00F04AF9">
              <w:rPr>
                <w:szCs w:val="24"/>
                <w:lang w:eastAsia="lt-LT"/>
              </w:rPr>
              <w:t>centr</w:t>
            </w:r>
            <w:r w:rsidR="004B4707">
              <w:rPr>
                <w:szCs w:val="24"/>
                <w:lang w:eastAsia="lt-LT"/>
              </w:rPr>
              <w:t>u</w:t>
            </w:r>
            <w:r w:rsidR="00F04AF9">
              <w:rPr>
                <w:szCs w:val="24"/>
                <w:lang w:eastAsia="lt-LT"/>
              </w:rPr>
              <w:t>, bendradarbiauja</w:t>
            </w:r>
            <w:r w:rsidR="004B4707">
              <w:rPr>
                <w:szCs w:val="24"/>
                <w:lang w:eastAsia="lt-LT"/>
              </w:rPr>
              <w:t xml:space="preserve"> su Zujūnų seniūnijos biblioteka</w:t>
            </w:r>
            <w:r w:rsidR="00F04AF9">
              <w:rPr>
                <w:szCs w:val="24"/>
                <w:lang w:eastAsia="lt-LT"/>
              </w:rPr>
              <w:t xml:space="preserve">, kur </w:t>
            </w:r>
            <w:r w:rsidR="008068CD">
              <w:rPr>
                <w:szCs w:val="24"/>
                <w:lang w:eastAsia="lt-LT"/>
              </w:rPr>
              <w:t xml:space="preserve">dažnai </w:t>
            </w:r>
            <w:r w:rsidR="00F04AF9">
              <w:rPr>
                <w:szCs w:val="24"/>
                <w:lang w:eastAsia="lt-LT"/>
              </w:rPr>
              <w:t xml:space="preserve">vyksta </w:t>
            </w:r>
            <w:r w:rsidR="008068CD">
              <w:rPr>
                <w:szCs w:val="24"/>
                <w:lang w:eastAsia="lt-LT"/>
              </w:rPr>
              <w:t>renginiai, bendradarbiaujama su Vilniaus rajono Policijos Komisariat</w:t>
            </w:r>
            <w:r w:rsidR="004B4707">
              <w:rPr>
                <w:szCs w:val="24"/>
                <w:lang w:eastAsia="lt-LT"/>
              </w:rPr>
              <w:t>u</w:t>
            </w:r>
            <w:r w:rsidR="008068CD">
              <w:rPr>
                <w:szCs w:val="24"/>
                <w:lang w:eastAsia="lt-LT"/>
              </w:rPr>
              <w:t>.</w:t>
            </w:r>
          </w:p>
        </w:tc>
      </w:tr>
      <w:tr w:rsidR="00C54DA8" w14:paraId="51BCCF98" w14:textId="77777777" w:rsidTr="00AF75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94" w14:textId="798DC243" w:rsidR="00C54DA8" w:rsidRPr="00AF758D" w:rsidRDefault="003868F5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1.4.</w:t>
            </w:r>
            <w:r w:rsidR="002476D0" w:rsidRPr="00AF758D">
              <w:rPr>
                <w:szCs w:val="24"/>
                <w:lang w:eastAsia="lt-LT"/>
              </w:rPr>
              <w:t xml:space="preserve"> </w:t>
            </w:r>
            <w:r w:rsidR="00AF758D" w:rsidRPr="00AF758D">
              <w:rPr>
                <w:szCs w:val="24"/>
                <w:lang w:eastAsia="lt-LT"/>
              </w:rPr>
              <w:t>Vykdyti individualios mokinio pažangos</w:t>
            </w:r>
            <w:r w:rsidR="008068CD">
              <w:rPr>
                <w:szCs w:val="24"/>
                <w:lang w:eastAsia="lt-LT"/>
              </w:rPr>
              <w:t xml:space="preserve"> </w:t>
            </w:r>
            <w:r w:rsidR="00AF758D" w:rsidRPr="00AF758D">
              <w:rPr>
                <w:szCs w:val="24"/>
                <w:lang w:eastAsia="lt-LT"/>
              </w:rPr>
              <w:t>stebėseną.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5" w14:textId="17522206" w:rsidR="00C54DA8" w:rsidRPr="00AF758D" w:rsidRDefault="008068CD" w:rsidP="008068C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Parengti individualios mokinio pažangos stebėjimo tvarkos aprašą. Organizuoti individualios mokinio pažangos aptarimus, numatyti priemones </w:t>
            </w:r>
            <w:r>
              <w:rPr>
                <w:szCs w:val="24"/>
                <w:lang w:eastAsia="lt-LT"/>
              </w:rPr>
              <w:lastRenderedPageBreak/>
              <w:t>mokinio individualiai pažangai gerinti.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6" w14:textId="35B88EFB" w:rsidR="00C54DA8" w:rsidRPr="00AF758D" w:rsidRDefault="004C76AD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Parengtas individualios mokinio pažangos stebėjimo tvarkos aprašas. Organizuoti individualios mokinio pažangos aptarimai, įgyvendintos priemonės </w:t>
            </w:r>
            <w:r>
              <w:rPr>
                <w:szCs w:val="24"/>
                <w:lang w:eastAsia="lt-LT"/>
              </w:rPr>
              <w:lastRenderedPageBreak/>
              <w:t>mokinio individualiai pažangai gerinti.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8386" w14:textId="77777777" w:rsidR="004B4707" w:rsidRDefault="00505B78" w:rsidP="00505B7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Parengtas individualios mokinio pažangos stebėjimo tvarkos aprašas</w:t>
            </w:r>
            <w:r w:rsidR="004B4707">
              <w:rPr>
                <w:szCs w:val="24"/>
                <w:lang w:eastAsia="lt-LT"/>
              </w:rPr>
              <w:t xml:space="preserve"> </w:t>
            </w:r>
            <w:r w:rsidR="00E63D2F">
              <w:rPr>
                <w:szCs w:val="24"/>
                <w:lang w:eastAsia="lt-LT"/>
              </w:rPr>
              <w:t>(</w:t>
            </w:r>
            <w:r w:rsidR="00E63D2F" w:rsidRPr="00E23C6C">
              <w:rPr>
                <w:i/>
                <w:szCs w:val="24"/>
                <w:lang w:eastAsia="lt-LT"/>
              </w:rPr>
              <w:t xml:space="preserve">Dir. įsakymas 2018 </w:t>
            </w:r>
            <w:r w:rsidR="00E63D2F" w:rsidRPr="00E23C6C">
              <w:rPr>
                <w:i/>
                <w:szCs w:val="24"/>
                <w:lang w:eastAsia="lt-LT"/>
              </w:rPr>
              <w:lastRenderedPageBreak/>
              <w:t>spalio 29 d. Nr. V-94</w:t>
            </w:r>
            <w:r w:rsidR="00E63D2F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 xml:space="preserve">. </w:t>
            </w:r>
          </w:p>
          <w:p w14:paraId="51BCCF97" w14:textId="0A954F80" w:rsidR="00C54DA8" w:rsidRPr="00AF758D" w:rsidRDefault="00505B78" w:rsidP="00505B7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Mokytojai ir mokiniai supažindinti su aprašu. </w:t>
            </w:r>
            <w:r w:rsidRPr="00F9546C">
              <w:rPr>
                <w:szCs w:val="24"/>
              </w:rPr>
              <w:t>Mokytojai nuolat stebi mokinio individualią pažangą, pateikia</w:t>
            </w:r>
            <w:r w:rsidRPr="006320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mokiniui </w:t>
            </w:r>
            <w:r w:rsidRPr="006320B3">
              <w:rPr>
                <w:szCs w:val="24"/>
              </w:rPr>
              <w:t>stebėjimo ir fiksavimo formas, atsižvelgiant į dalyko specifiką</w:t>
            </w:r>
            <w:r>
              <w:rPr>
                <w:szCs w:val="24"/>
              </w:rPr>
              <w:t>.</w:t>
            </w:r>
          </w:p>
        </w:tc>
      </w:tr>
    </w:tbl>
    <w:p w14:paraId="6664AFD1" w14:textId="47EC5D7B" w:rsidR="002476D0" w:rsidRDefault="002476D0" w:rsidP="002476D0">
      <w:pPr>
        <w:overflowPunct w:val="0"/>
        <w:textAlignment w:val="baseline"/>
        <w:rPr>
          <w:sz w:val="20"/>
          <w:lang w:eastAsia="lt-LT"/>
        </w:rPr>
      </w:pPr>
    </w:p>
    <w:p w14:paraId="51BCCF9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C54DA8" w14:paraId="51BCCFA2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54DA8" w14:paraId="51BCCFA5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3" w14:textId="4CE1DCFA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4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A8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6" w14:textId="34956A29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7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AB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9" w14:textId="23FB26A0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A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AE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C" w14:textId="56C1BBBD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D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B2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B3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14:paraId="51BCCFB4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C54DA8" w14:paraId="51BCCFB7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6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C54DA8" w14:paraId="51BCCFBA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8" w14:textId="7FDA394F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 w:rsidR="008D41BA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9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BD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B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C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C0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E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F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C3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C1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C2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C7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C8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C54DA8" w14:paraId="51BCCF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9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A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B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E" w14:textId="263D1DA9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  <w:r w:rsidR="008E6AB7">
              <w:rPr>
                <w:szCs w:val="24"/>
                <w:lang w:eastAsia="lt-LT"/>
              </w:rPr>
              <w:t xml:space="preserve"> nebuvo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F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0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1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E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E8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51BCCFE9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51BCCFEA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EB" w14:textId="77777777" w:rsidR="00C54DA8" w:rsidRDefault="003868F5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C54DA8" w14:paraId="51BCCFEE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D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</w:t>
            </w:r>
          </w:p>
        </w:tc>
      </w:tr>
      <w:tr w:rsidR="00C54DA8" w14:paraId="51BCCFF1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F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0" w14:textId="1DB8D178" w:rsidR="00C54DA8" w:rsidRPr="001F354D" w:rsidRDefault="003868F5" w:rsidP="001F354D">
            <w:pPr>
              <w:overflowPunct w:val="0"/>
              <w:ind w:left="360" w:right="340"/>
              <w:textAlignment w:val="baseline"/>
              <w:rPr>
                <w:sz w:val="22"/>
                <w:szCs w:val="22"/>
                <w:lang w:eastAsia="lt-LT"/>
              </w:rPr>
            </w:pPr>
            <w:r w:rsidRPr="001F354D">
              <w:rPr>
                <w:sz w:val="22"/>
                <w:szCs w:val="22"/>
                <w:lang w:eastAsia="lt-LT"/>
              </w:rPr>
              <w:t xml:space="preserve">Labai gerai </w:t>
            </w:r>
            <w:r w:rsidR="001F354D">
              <w:rPr>
                <w:sz w:val="22"/>
                <w:szCs w:val="22"/>
                <w:lang w:eastAsia="lt-LT"/>
              </w:rPr>
              <w:t xml:space="preserve">         </w:t>
            </w:r>
          </w:p>
        </w:tc>
      </w:tr>
      <w:tr w:rsidR="00C54DA8" w14:paraId="51BCCFF4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2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3" w14:textId="77777777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C54DA8" w14:paraId="51BCCFF7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5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6" w14:textId="77777777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C54DA8" w14:paraId="51BCCFFA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8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9" w14:textId="77777777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51BCCFFB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FC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C54DA8" w14:paraId="51BCCFFE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FD" w14:textId="12E20A7B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6.1.</w:t>
            </w:r>
            <w:r w:rsidR="008E6AB7">
              <w:rPr>
                <w:szCs w:val="24"/>
                <w:lang w:eastAsia="lt-LT"/>
              </w:rPr>
              <w:t xml:space="preserve"> </w:t>
            </w:r>
            <w:r w:rsidR="001F354D">
              <w:rPr>
                <w:szCs w:val="24"/>
                <w:lang w:eastAsia="lt-LT"/>
              </w:rPr>
              <w:t>Mokyklos veiklos įsivertinimo organizavimas ir gautų duomenų naudojimas veiklai tobulinti.</w:t>
            </w:r>
          </w:p>
        </w:tc>
      </w:tr>
      <w:tr w:rsidR="00C54DA8" w14:paraId="51BCD000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FF" w14:textId="0C3E0BDA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6.2.</w:t>
            </w:r>
            <w:r w:rsidR="00912A44">
              <w:rPr>
                <w:szCs w:val="24"/>
                <w:lang w:eastAsia="lt-LT"/>
              </w:rPr>
              <w:t xml:space="preserve"> </w:t>
            </w:r>
            <w:r w:rsidR="00912A44">
              <w:t>Tobulinti kompetencijas darbo teisės srityje.</w:t>
            </w:r>
          </w:p>
        </w:tc>
      </w:tr>
    </w:tbl>
    <w:p w14:paraId="51BCD001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D002" w14:textId="77777777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14:paraId="51BCD003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51BCD004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D00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1BCD00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51BCD00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D008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7.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51BCD009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0A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0B" w14:textId="77777777" w:rsidR="00C54DA8" w:rsidRDefault="00C54DA8">
      <w:pPr>
        <w:overflowPunct w:val="0"/>
        <w:textAlignment w:val="baseline"/>
        <w:rPr>
          <w:szCs w:val="24"/>
          <w:lang w:eastAsia="lt-LT"/>
        </w:rPr>
      </w:pPr>
    </w:p>
    <w:p w14:paraId="51BCD00C" w14:textId="7F222577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__________               _________________     __________</w:t>
      </w:r>
    </w:p>
    <w:p w14:paraId="51BCD00D" w14:textId="561AED56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           (vardas ir pavardė)                      (data)</w:t>
      </w:r>
    </w:p>
    <w:p w14:paraId="51BCD00E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įgaliotas asmuo, švietimo pagalbos įstaigoje – </w:t>
      </w:r>
    </w:p>
    <w:p w14:paraId="51BCD00F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savivaldos institucijos įgaliotas asmuo </w:t>
      </w:r>
    </w:p>
    <w:p w14:paraId="51BCD010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/ darbuotojų atstovavimą įgyvendinantis asmuo)</w:t>
      </w:r>
    </w:p>
    <w:p w14:paraId="51BCD011" w14:textId="77777777" w:rsidR="00C54DA8" w:rsidRDefault="00C54DA8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12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8.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51BCD013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14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15" w14:textId="77777777" w:rsidR="00C54DA8" w:rsidRDefault="00C54DA8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16" w14:textId="55948CE8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 _________________         __________</w:t>
      </w:r>
    </w:p>
    <w:p w14:paraId="51BCD017" w14:textId="482FC5FE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(vardas ir pavardė)                    (data)</w:t>
      </w:r>
    </w:p>
    <w:p w14:paraId="51BCD018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14:paraId="51BCD019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14:paraId="51BCD01A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14:paraId="51BCD01B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1C" w14:textId="77777777" w:rsidR="00C54DA8" w:rsidRDefault="003868F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14:paraId="51BCD01D" w14:textId="77777777" w:rsidR="00C54DA8" w:rsidRDefault="00C54DA8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51BCD01E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1BCD01F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51BCD020" w14:textId="77777777" w:rsidR="00C54DA8" w:rsidRDefault="00C54DA8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szCs w:val="24"/>
        </w:rPr>
      </w:pPr>
    </w:p>
    <w:p w14:paraId="51BCD021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Kitų metų užduotys</w:t>
      </w:r>
    </w:p>
    <w:p w14:paraId="51BCD022" w14:textId="77777777" w:rsidR="00C54DA8" w:rsidRDefault="003868F5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C54DA8" w14:paraId="51BCD026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4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C54DA8" w14:paraId="51BCD02A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27" w14:textId="36579F5E" w:rsidR="00C54DA8" w:rsidRDefault="003868F5" w:rsidP="005313A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912A44">
              <w:rPr>
                <w:szCs w:val="24"/>
                <w:lang w:eastAsia="lt-LT"/>
              </w:rPr>
              <w:t xml:space="preserve"> </w:t>
            </w:r>
            <w:r w:rsidR="005313AE">
              <w:t>Sumažinti nepateisintų pamokų skaičių klasėse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8" w14:textId="0BC86348" w:rsidR="00C54DA8" w:rsidRDefault="005313AE" w:rsidP="0001391E">
            <w:pPr>
              <w:tabs>
                <w:tab w:val="left" w:pos="313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Pagerinus mokinių pamokų lankomumą, gerės mokinių pažangumas.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9" w14:textId="61D5A39F" w:rsidR="0001391E" w:rsidRDefault="005313AE" w:rsidP="0001391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Nepateisintų pamokų mažės 10 proc., palyginti su 2018 metais.</w:t>
            </w:r>
          </w:p>
        </w:tc>
      </w:tr>
      <w:tr w:rsidR="00C54DA8" w14:paraId="51BCD02E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2B" w14:textId="09E356EC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  <w:r w:rsidR="0001391E">
              <w:rPr>
                <w:szCs w:val="24"/>
                <w:lang w:eastAsia="lt-LT"/>
              </w:rPr>
              <w:t xml:space="preserve"> </w:t>
            </w:r>
            <w:r w:rsidR="0001391E">
              <w:t>Užtikrinti darbuotojų kompetencijų tobulinimą.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C" w14:textId="25ECAFDC" w:rsidR="00C54DA8" w:rsidRDefault="0001391E" w:rsidP="0001391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Numatyti kvalifikacijos tobulinimo prioritetai. Motyvuoti darbuotojus tikslingai tobulinti kvalifikaciją. Parengtas kvali</w:t>
            </w:r>
            <w:r w:rsidR="00190F8C">
              <w:t>fikacijos tobulinimo planas 2019</w:t>
            </w:r>
            <w:r>
              <w:t xml:space="preserve">- 2020 metams. Visi pedagoginiai </w:t>
            </w:r>
            <w:r w:rsidR="00190F8C">
              <w:t>darbuotojai 2019</w:t>
            </w:r>
            <w:r>
              <w:t xml:space="preserve"> metais kompetencijas tobulino ne mažiau kaip 5 dienas.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22" w14:textId="77777777" w:rsidR="004B4707" w:rsidRDefault="0001391E" w:rsidP="0001391E">
            <w:pPr>
              <w:overflowPunct w:val="0"/>
              <w:textAlignment w:val="baseline"/>
            </w:pPr>
            <w:r>
              <w:t xml:space="preserve">Kvalifikacijos tobulinimo prioritetai numatyti 2019 m. veiklos plane. </w:t>
            </w:r>
          </w:p>
          <w:p w14:paraId="51BCD02D" w14:textId="5A19DD00" w:rsidR="00C54DA8" w:rsidRDefault="0001391E" w:rsidP="0001391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Parengtas kvalifikacijos tobulinimo planas 2019</w:t>
            </w:r>
            <w:r w:rsidR="004B4707">
              <w:t xml:space="preserve"> </w:t>
            </w:r>
            <w:r>
              <w:t>- 2020 metams.</w:t>
            </w:r>
          </w:p>
        </w:tc>
      </w:tr>
      <w:tr w:rsidR="00C54DA8" w14:paraId="51BCD032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2F" w14:textId="0F07BBBA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9.3.</w:t>
            </w:r>
            <w:r w:rsidR="0001391E">
              <w:rPr>
                <w:szCs w:val="24"/>
                <w:lang w:eastAsia="lt-LT"/>
              </w:rPr>
              <w:t xml:space="preserve"> Siekti įgyvendinti mokyklos priestato projektą ir sporto stadiono statybos finansavimą.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30" w14:textId="29581F53" w:rsidR="00C54DA8" w:rsidRDefault="0001391E" w:rsidP="00190F8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Parengta lėšų naudojimo sąmata. Užtikrintas lėšų naudojimo tikslingumas. Atliktos viešųjų pirkimų procedūros.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31" w14:textId="686585EA" w:rsidR="00C54DA8" w:rsidRDefault="00190F8C" w:rsidP="00190F8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 xml:space="preserve">Atliktos viešųjų pirkimų procedūros. </w:t>
            </w:r>
          </w:p>
        </w:tc>
      </w:tr>
    </w:tbl>
    <w:p w14:paraId="51BCD03B" w14:textId="77777777" w:rsidR="00C54DA8" w:rsidRDefault="00C54DA8">
      <w:pPr>
        <w:overflowPunct w:val="0"/>
        <w:textAlignment w:val="baseline"/>
        <w:rPr>
          <w:szCs w:val="24"/>
        </w:rPr>
      </w:pPr>
    </w:p>
    <w:p w14:paraId="51BCD03C" w14:textId="77777777" w:rsidR="00C54DA8" w:rsidRDefault="003868F5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10.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51BCD03D" w14:textId="77777777" w:rsidR="00C54DA8" w:rsidRDefault="003868F5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54DA8" w14:paraId="51BCD03F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3E" w14:textId="77777777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10.1.</w:t>
            </w:r>
          </w:p>
        </w:tc>
      </w:tr>
      <w:tr w:rsidR="00C54DA8" w14:paraId="51BCD041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40" w14:textId="77777777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10.2.</w:t>
            </w:r>
          </w:p>
        </w:tc>
      </w:tr>
      <w:tr w:rsidR="00C54DA8" w14:paraId="51BCD043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42" w14:textId="282DF8D8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10.3.</w:t>
            </w:r>
            <w:r w:rsidR="00190F8C">
              <w:rPr>
                <w:szCs w:val="24"/>
                <w:lang w:eastAsia="lt-LT"/>
              </w:rPr>
              <w:t xml:space="preserve"> Nepakankamas finansavimas.</w:t>
            </w:r>
          </w:p>
        </w:tc>
      </w:tr>
    </w:tbl>
    <w:p w14:paraId="51BCD044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D045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46" w14:textId="1A1007BC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_________________         __________</w:t>
      </w:r>
    </w:p>
    <w:p w14:paraId="51BCD047" w14:textId="1BF425D4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    (vardas ir pavardė)                    (data)</w:t>
      </w:r>
    </w:p>
    <w:p w14:paraId="51BCD048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14:paraId="51BCD049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14:paraId="51BCD04A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14:paraId="51BCD04B" w14:textId="77777777" w:rsidR="00C54DA8" w:rsidRDefault="00C54DA8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4C" w14:textId="77777777" w:rsidR="00C54DA8" w:rsidRDefault="003868F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14:paraId="51BCD04D" w14:textId="487FB199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_________________         __________</w:t>
      </w:r>
    </w:p>
    <w:p w14:paraId="51BCD04E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51BCD04F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 w:val="20"/>
        </w:rPr>
      </w:pPr>
    </w:p>
    <w:p w14:paraId="51BCD050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51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52" w14:textId="77777777" w:rsidR="00C54DA8" w:rsidRDefault="00C54DA8">
      <w:pPr>
        <w:overflowPunct w:val="0"/>
        <w:ind w:left="-6" w:firstLine="573"/>
        <w:jc w:val="center"/>
        <w:textAlignment w:val="baseline"/>
        <w:rPr>
          <w:szCs w:val="24"/>
        </w:rPr>
      </w:pPr>
    </w:p>
    <w:sectPr w:rsidR="00C54D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1BAA" w14:textId="77777777" w:rsidR="00B55FDB" w:rsidRDefault="00B55FD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17BDD2CA" w14:textId="77777777" w:rsidR="00B55FDB" w:rsidRDefault="00B55FD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05C" w14:textId="77777777" w:rsidR="00C54DA8" w:rsidRDefault="003868F5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1BCD05D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05E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060" w14:textId="77777777" w:rsidR="00C54DA8" w:rsidRDefault="00C54DA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680B" w14:textId="77777777" w:rsidR="00B55FDB" w:rsidRDefault="00B55FD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37BCFD28" w14:textId="77777777" w:rsidR="00B55FDB" w:rsidRDefault="00B55FD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059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05A" w14:textId="2AFC0768" w:rsidR="00C54DA8" w:rsidRDefault="003868F5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56368F" w:rsidRPr="0056368F">
      <w:rPr>
        <w:rFonts w:ascii="HelveticaLT" w:hAnsi="HelveticaLT"/>
        <w:noProof/>
        <w:sz w:val="20"/>
      </w:rPr>
      <w:t>5</w:t>
    </w:r>
    <w:r>
      <w:rPr>
        <w:rFonts w:ascii="HelveticaLT" w:hAnsi="HelveticaLT"/>
        <w:sz w:val="20"/>
        <w:lang w:val="en-GB"/>
      </w:rPr>
      <w:fldChar w:fldCharType="end"/>
    </w:r>
  </w:p>
  <w:p w14:paraId="51BCD05B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2808" w14:textId="242D6AB7" w:rsidR="003868F5" w:rsidRDefault="003868F5">
    <w:pPr>
      <w:pStyle w:val="Antrats"/>
      <w:jc w:val="center"/>
    </w:pPr>
  </w:p>
  <w:p w14:paraId="51BCD05F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2631"/>
    <w:multiLevelType w:val="hybridMultilevel"/>
    <w:tmpl w:val="BD8E6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4603"/>
    <w:multiLevelType w:val="hybridMultilevel"/>
    <w:tmpl w:val="35348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3"/>
    <w:rsid w:val="0001391E"/>
    <w:rsid w:val="000617B5"/>
    <w:rsid w:val="0006679F"/>
    <w:rsid w:val="00190F8C"/>
    <w:rsid w:val="001F354D"/>
    <w:rsid w:val="002476D0"/>
    <w:rsid w:val="00365601"/>
    <w:rsid w:val="003868F5"/>
    <w:rsid w:val="004B4707"/>
    <w:rsid w:val="004C76AD"/>
    <w:rsid w:val="004E7443"/>
    <w:rsid w:val="00505B78"/>
    <w:rsid w:val="005313AE"/>
    <w:rsid w:val="00551FD3"/>
    <w:rsid w:val="0056368F"/>
    <w:rsid w:val="00605A71"/>
    <w:rsid w:val="00621AB7"/>
    <w:rsid w:val="00653E83"/>
    <w:rsid w:val="00656C9C"/>
    <w:rsid w:val="006A48CD"/>
    <w:rsid w:val="008068CD"/>
    <w:rsid w:val="008D41BA"/>
    <w:rsid w:val="008E6AB7"/>
    <w:rsid w:val="00912A44"/>
    <w:rsid w:val="00934F2F"/>
    <w:rsid w:val="00947063"/>
    <w:rsid w:val="00A14EED"/>
    <w:rsid w:val="00A9140E"/>
    <w:rsid w:val="00AA6A52"/>
    <w:rsid w:val="00AB3E4D"/>
    <w:rsid w:val="00AF758D"/>
    <w:rsid w:val="00B55FDB"/>
    <w:rsid w:val="00B92A12"/>
    <w:rsid w:val="00BB2FF6"/>
    <w:rsid w:val="00C54DA8"/>
    <w:rsid w:val="00CA407D"/>
    <w:rsid w:val="00D00ABB"/>
    <w:rsid w:val="00DE1606"/>
    <w:rsid w:val="00DE18E6"/>
    <w:rsid w:val="00E00C8E"/>
    <w:rsid w:val="00E23C6C"/>
    <w:rsid w:val="00E560CC"/>
    <w:rsid w:val="00E63D2F"/>
    <w:rsid w:val="00F04AF9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CCF0E"/>
  <w15:docId w15:val="{3E9C8727-F8CC-404D-BE60-E9B389B8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868F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621AB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21AB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A14EED"/>
  </w:style>
  <w:style w:type="paragraph" w:styleId="Sraopastraipa">
    <w:name w:val="List Paragraph"/>
    <w:basedOn w:val="prastasis"/>
    <w:rsid w:val="001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85870-1173-4DE9-9AD4-E4FDCC4A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 </vt:lpstr>
    </vt:vector>
  </TitlesOfParts>
  <Company>VKS</Company>
  <LinksUpToDate>false</LinksUpToDate>
  <CharactersWithSpaces>8905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Mokytojas</cp:lastModifiedBy>
  <cp:revision>2</cp:revision>
  <cp:lastPrinted>2019-02-13T08:51:00Z</cp:lastPrinted>
  <dcterms:created xsi:type="dcterms:W3CDTF">2019-02-18T09:36:00Z</dcterms:created>
  <dcterms:modified xsi:type="dcterms:W3CDTF">2019-02-18T09:36:00Z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